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F42B" w14:textId="77777777" w:rsidR="00CC45EF" w:rsidRPr="008820CD" w:rsidRDefault="00CC45EF" w:rsidP="00010D7A">
      <w:pPr>
        <w:rPr>
          <w:rFonts w:eastAsia="Times New Roman"/>
          <w:b/>
          <w:bCs/>
          <w:sz w:val="56"/>
          <w:szCs w:val="56"/>
        </w:rPr>
      </w:pPr>
      <w:r w:rsidRPr="008820CD">
        <w:rPr>
          <w:rFonts w:eastAsia="Times New Roman"/>
          <w:b/>
          <w:bCs/>
          <w:sz w:val="56"/>
          <w:szCs w:val="56"/>
        </w:rPr>
        <w:t>Persbericht</w:t>
      </w:r>
    </w:p>
    <w:p w14:paraId="57D3BD84" w14:textId="77777777" w:rsidR="00E8770E" w:rsidRDefault="00E8770E" w:rsidP="00010D7A">
      <w:pPr>
        <w:rPr>
          <w:rFonts w:eastAsia="Times New Roman"/>
        </w:rPr>
      </w:pPr>
    </w:p>
    <w:p w14:paraId="4023C30B" w14:textId="77777777" w:rsidR="00E8770E" w:rsidRDefault="00E8770E" w:rsidP="00010D7A">
      <w:pPr>
        <w:rPr>
          <w:rFonts w:eastAsia="Times New Roman"/>
        </w:rPr>
      </w:pPr>
      <w:r>
        <w:rPr>
          <w:rFonts w:eastAsia="Times New Roman"/>
        </w:rPr>
        <w:t>Voorburg, 25 augustus 2023</w:t>
      </w:r>
    </w:p>
    <w:p w14:paraId="57A95227" w14:textId="77777777" w:rsidR="00E8770E" w:rsidRDefault="00E8770E" w:rsidP="00010D7A">
      <w:pPr>
        <w:rPr>
          <w:rFonts w:eastAsia="Times New Roman"/>
        </w:rPr>
      </w:pPr>
    </w:p>
    <w:p w14:paraId="14E00B45" w14:textId="77777777" w:rsidR="00E8770E" w:rsidRDefault="00E8770E" w:rsidP="00010D7A">
      <w:pPr>
        <w:rPr>
          <w:rFonts w:eastAsia="Times New Roman"/>
          <w:b/>
          <w:bCs/>
          <w:sz w:val="24"/>
          <w:szCs w:val="24"/>
        </w:rPr>
      </w:pPr>
    </w:p>
    <w:p w14:paraId="1BB31F9F" w14:textId="10B530F5" w:rsidR="00010D7A" w:rsidRPr="00A12AFC" w:rsidRDefault="00010D7A" w:rsidP="00010D7A">
      <w:pPr>
        <w:rPr>
          <w:rFonts w:eastAsia="Times New Roman"/>
          <w:b/>
          <w:bCs/>
          <w:sz w:val="28"/>
          <w:szCs w:val="28"/>
        </w:rPr>
      </w:pPr>
      <w:r w:rsidRPr="00A12AFC">
        <w:rPr>
          <w:rFonts w:eastAsia="Times New Roman"/>
          <w:b/>
          <w:bCs/>
          <w:sz w:val="28"/>
          <w:szCs w:val="28"/>
        </w:rPr>
        <w:t xml:space="preserve">Ontwikkelaars en beleggers roepen </w:t>
      </w:r>
      <w:r w:rsidR="004B7492" w:rsidRPr="00A12AFC">
        <w:rPr>
          <w:rFonts w:eastAsia="Times New Roman"/>
          <w:b/>
          <w:bCs/>
          <w:sz w:val="28"/>
          <w:szCs w:val="28"/>
        </w:rPr>
        <w:t>politiek</w:t>
      </w:r>
      <w:r w:rsidRPr="00A12AFC">
        <w:rPr>
          <w:rFonts w:eastAsia="Times New Roman"/>
          <w:b/>
          <w:bCs/>
          <w:sz w:val="28"/>
          <w:szCs w:val="28"/>
        </w:rPr>
        <w:t xml:space="preserve"> op huurwetgeving</w:t>
      </w:r>
      <w:r w:rsidR="00A12AFC">
        <w:rPr>
          <w:rFonts w:eastAsia="Times New Roman"/>
          <w:b/>
          <w:bCs/>
          <w:sz w:val="28"/>
          <w:szCs w:val="28"/>
        </w:rPr>
        <w:t xml:space="preserve"> </w:t>
      </w:r>
      <w:r w:rsidR="00144E81">
        <w:rPr>
          <w:rFonts w:eastAsia="Times New Roman"/>
          <w:b/>
          <w:bCs/>
          <w:sz w:val="28"/>
          <w:szCs w:val="28"/>
        </w:rPr>
        <w:t>te behandelen</w:t>
      </w:r>
    </w:p>
    <w:p w14:paraId="02494B45" w14:textId="77777777" w:rsidR="00CC45EF" w:rsidRDefault="00CC45EF" w:rsidP="00010D7A">
      <w:pPr>
        <w:rPr>
          <w:rFonts w:eastAsia="Times New Roman"/>
        </w:rPr>
      </w:pPr>
    </w:p>
    <w:p w14:paraId="12EB4B16" w14:textId="22C962C9" w:rsidR="00CC45EF" w:rsidRPr="009C6135" w:rsidRDefault="00CC45EF" w:rsidP="00CC45EF">
      <w:pPr>
        <w:rPr>
          <w:rFonts w:asciiTheme="minorHAnsi" w:hAnsiTheme="minorHAnsi" w:cstheme="minorHAnsi"/>
          <w:b/>
          <w:bCs/>
        </w:rPr>
      </w:pPr>
      <w:r w:rsidRPr="009C6135">
        <w:rPr>
          <w:rFonts w:asciiTheme="minorHAnsi" w:hAnsiTheme="minorHAnsi" w:cstheme="minorHAnsi"/>
          <w:b/>
          <w:bCs/>
        </w:rPr>
        <w:t xml:space="preserve">NEPROM en IVBN </w:t>
      </w:r>
      <w:r w:rsidR="00DD310D" w:rsidRPr="009C6135">
        <w:rPr>
          <w:rFonts w:asciiTheme="minorHAnsi" w:hAnsiTheme="minorHAnsi" w:cstheme="minorHAnsi"/>
          <w:b/>
          <w:bCs/>
        </w:rPr>
        <w:t xml:space="preserve">hebben in een brief aan de Tweede Kamer en aan minister Hugo de Jonge gevraagd om voortvarend </w:t>
      </w:r>
      <w:r w:rsidR="00482AC3" w:rsidRPr="009C6135">
        <w:rPr>
          <w:rFonts w:asciiTheme="minorHAnsi" w:hAnsiTheme="minorHAnsi" w:cstheme="minorHAnsi"/>
          <w:b/>
          <w:bCs/>
        </w:rPr>
        <w:t xml:space="preserve">de </w:t>
      </w:r>
      <w:r w:rsidRPr="009C6135">
        <w:rPr>
          <w:rFonts w:asciiTheme="minorHAnsi" w:hAnsiTheme="minorHAnsi" w:cstheme="minorHAnsi"/>
          <w:b/>
          <w:bCs/>
        </w:rPr>
        <w:t xml:space="preserve">Wet Betaalbare Huur </w:t>
      </w:r>
      <w:r w:rsidR="00035514">
        <w:rPr>
          <w:rFonts w:asciiTheme="minorHAnsi" w:hAnsiTheme="minorHAnsi" w:cstheme="minorHAnsi"/>
          <w:b/>
          <w:bCs/>
        </w:rPr>
        <w:t>in behandeling te nemen</w:t>
      </w:r>
      <w:r w:rsidRPr="009C6135">
        <w:rPr>
          <w:rFonts w:asciiTheme="minorHAnsi" w:hAnsiTheme="minorHAnsi" w:cstheme="minorHAnsi"/>
          <w:b/>
          <w:bCs/>
        </w:rPr>
        <w:t xml:space="preserve">. </w:t>
      </w:r>
      <w:r w:rsidR="00A52B1A" w:rsidRPr="009C6135">
        <w:rPr>
          <w:rFonts w:asciiTheme="minorHAnsi" w:hAnsiTheme="minorHAnsi" w:cstheme="minorHAnsi"/>
          <w:b/>
          <w:bCs/>
        </w:rPr>
        <w:t>De beide brancheverenigingen vrezen dat vanwege politieke tegenstelling</w:t>
      </w:r>
      <w:r w:rsidR="0086686B">
        <w:rPr>
          <w:rFonts w:asciiTheme="minorHAnsi" w:hAnsiTheme="minorHAnsi" w:cstheme="minorHAnsi"/>
          <w:b/>
          <w:bCs/>
        </w:rPr>
        <w:t>en</w:t>
      </w:r>
      <w:r w:rsidR="00A52B1A" w:rsidRPr="009C6135">
        <w:rPr>
          <w:rFonts w:asciiTheme="minorHAnsi" w:hAnsiTheme="minorHAnsi" w:cstheme="minorHAnsi"/>
          <w:b/>
          <w:bCs/>
        </w:rPr>
        <w:t xml:space="preserve"> dit voorstel controversieel </w:t>
      </w:r>
      <w:r w:rsidR="00C332AC">
        <w:rPr>
          <w:rFonts w:asciiTheme="minorHAnsi" w:hAnsiTheme="minorHAnsi" w:cstheme="minorHAnsi"/>
          <w:b/>
          <w:bCs/>
        </w:rPr>
        <w:t xml:space="preserve">wordt </w:t>
      </w:r>
      <w:r w:rsidR="00A52B1A" w:rsidRPr="009C6135">
        <w:rPr>
          <w:rFonts w:asciiTheme="minorHAnsi" w:hAnsiTheme="minorHAnsi" w:cstheme="minorHAnsi"/>
          <w:b/>
          <w:bCs/>
        </w:rPr>
        <w:t xml:space="preserve">verklaard en behandeling wordt uitgesteld tot </w:t>
      </w:r>
      <w:r w:rsidR="00D13837">
        <w:rPr>
          <w:rFonts w:asciiTheme="minorHAnsi" w:hAnsiTheme="minorHAnsi" w:cstheme="minorHAnsi"/>
          <w:b/>
          <w:bCs/>
        </w:rPr>
        <w:t xml:space="preserve">er </w:t>
      </w:r>
      <w:r w:rsidR="00A52B1A" w:rsidRPr="009C6135">
        <w:rPr>
          <w:rFonts w:asciiTheme="minorHAnsi" w:hAnsiTheme="minorHAnsi" w:cstheme="minorHAnsi"/>
          <w:b/>
          <w:bCs/>
        </w:rPr>
        <w:t xml:space="preserve">een nieuw kabinet is. </w:t>
      </w:r>
      <w:r w:rsidR="009C6135" w:rsidRPr="009C6135">
        <w:rPr>
          <w:rFonts w:asciiTheme="minorHAnsi" w:hAnsiTheme="minorHAnsi" w:cstheme="minorHAnsi"/>
          <w:b/>
          <w:bCs/>
        </w:rPr>
        <w:t xml:space="preserve">Volgens hen zouden woningzoekenden daardoor ernstig gedupeerd worden. </w:t>
      </w:r>
    </w:p>
    <w:p w14:paraId="67AC4CDA" w14:textId="77777777" w:rsidR="00CC45EF" w:rsidRDefault="00CC45EF" w:rsidP="00CC45EF">
      <w:pPr>
        <w:rPr>
          <w:rFonts w:asciiTheme="minorHAnsi" w:hAnsiTheme="minorHAnsi" w:cstheme="minorHAnsi"/>
        </w:rPr>
      </w:pPr>
    </w:p>
    <w:p w14:paraId="3A85FED2" w14:textId="3A3FAF3F" w:rsidR="007A0F6A" w:rsidRDefault="00D4419D" w:rsidP="00CC45EF">
      <w:pPr>
        <w:rPr>
          <w:rFonts w:asciiTheme="minorHAnsi" w:hAnsiTheme="minorHAnsi" w:cstheme="minorHAnsi"/>
        </w:rPr>
      </w:pPr>
      <w:r>
        <w:rPr>
          <w:rFonts w:asciiTheme="minorHAnsi" w:hAnsiTheme="minorHAnsi" w:cstheme="minorHAnsi"/>
        </w:rPr>
        <w:t>M</w:t>
      </w:r>
      <w:r w:rsidR="00042B05">
        <w:rPr>
          <w:rFonts w:asciiTheme="minorHAnsi" w:hAnsiTheme="minorHAnsi" w:cstheme="minorHAnsi"/>
        </w:rPr>
        <w:t xml:space="preserve">inister </w:t>
      </w:r>
      <w:r>
        <w:rPr>
          <w:rFonts w:asciiTheme="minorHAnsi" w:hAnsiTheme="minorHAnsi" w:cstheme="minorHAnsi"/>
        </w:rPr>
        <w:t xml:space="preserve">De Jonge </w:t>
      </w:r>
      <w:r w:rsidR="00042B05">
        <w:rPr>
          <w:rFonts w:asciiTheme="minorHAnsi" w:hAnsiTheme="minorHAnsi" w:cstheme="minorHAnsi"/>
        </w:rPr>
        <w:t xml:space="preserve">heeft het voorstel Wet Betaalbare </w:t>
      </w:r>
      <w:r w:rsidR="00B205C6">
        <w:rPr>
          <w:rFonts w:asciiTheme="minorHAnsi" w:hAnsiTheme="minorHAnsi" w:cstheme="minorHAnsi"/>
        </w:rPr>
        <w:t xml:space="preserve">Huur vlak </w:t>
      </w:r>
      <w:r w:rsidR="00042B05">
        <w:rPr>
          <w:rFonts w:eastAsia="Times New Roman"/>
        </w:rPr>
        <w:t>voor het zomerreces</w:t>
      </w:r>
      <w:r w:rsidR="00B205C6">
        <w:rPr>
          <w:rFonts w:eastAsia="Times New Roman"/>
        </w:rPr>
        <w:t xml:space="preserve"> ter</w:t>
      </w:r>
      <w:r w:rsidR="00042B05">
        <w:rPr>
          <w:rFonts w:eastAsia="Times New Roman"/>
        </w:rPr>
        <w:t xml:space="preserve"> advisering naar de Raad van State gestuurd.</w:t>
      </w:r>
      <w:r w:rsidR="00B205C6">
        <w:rPr>
          <w:rFonts w:eastAsia="Times New Roman"/>
        </w:rPr>
        <w:t xml:space="preserve"> In het wetsvoorstel </w:t>
      </w:r>
      <w:r w:rsidR="007149B7">
        <w:rPr>
          <w:rFonts w:eastAsia="Times New Roman"/>
        </w:rPr>
        <w:t>worden maatregelen getroffen om de huren in het middens</w:t>
      </w:r>
      <w:r w:rsidR="00F45B28">
        <w:rPr>
          <w:rFonts w:eastAsia="Times New Roman"/>
        </w:rPr>
        <w:t>e</w:t>
      </w:r>
      <w:r w:rsidR="007149B7">
        <w:rPr>
          <w:rFonts w:eastAsia="Times New Roman"/>
        </w:rPr>
        <w:t>gment</w:t>
      </w:r>
      <w:r w:rsidR="000D1E59">
        <w:rPr>
          <w:rFonts w:eastAsia="Times New Roman"/>
        </w:rPr>
        <w:t xml:space="preserve"> </w:t>
      </w:r>
      <w:r w:rsidR="00F45B28">
        <w:rPr>
          <w:rFonts w:eastAsia="Times New Roman"/>
        </w:rPr>
        <w:t>aan banden te leggen.</w:t>
      </w:r>
      <w:r w:rsidR="00C4091A">
        <w:rPr>
          <w:rFonts w:eastAsia="Times New Roman"/>
        </w:rPr>
        <w:t xml:space="preserve"> </w:t>
      </w:r>
      <w:r w:rsidR="001470C5">
        <w:rPr>
          <w:rFonts w:eastAsia="Times New Roman"/>
        </w:rPr>
        <w:t xml:space="preserve">De </w:t>
      </w:r>
      <w:r w:rsidR="007A0F6A">
        <w:rPr>
          <w:rFonts w:eastAsia="Times New Roman"/>
        </w:rPr>
        <w:t xml:space="preserve">ontwikkelaars en beleggers onderschrijven de noodzaak daarvan, omdat volgens hen </w:t>
      </w:r>
      <w:r w:rsidR="00CC45EF" w:rsidRPr="001919C3">
        <w:rPr>
          <w:rFonts w:asciiTheme="minorHAnsi" w:hAnsiTheme="minorHAnsi" w:cstheme="minorHAnsi"/>
        </w:rPr>
        <w:t>soms excess</w:t>
      </w:r>
      <w:r w:rsidR="00651903">
        <w:rPr>
          <w:rFonts w:asciiTheme="minorHAnsi" w:hAnsiTheme="minorHAnsi" w:cstheme="minorHAnsi"/>
        </w:rPr>
        <w:t>ieve huren</w:t>
      </w:r>
      <w:r w:rsidR="00CC45EF" w:rsidRPr="001919C3">
        <w:rPr>
          <w:rFonts w:asciiTheme="minorHAnsi" w:hAnsiTheme="minorHAnsi" w:cstheme="minorHAnsi"/>
        </w:rPr>
        <w:t xml:space="preserve"> </w:t>
      </w:r>
      <w:r w:rsidR="007A0F6A">
        <w:rPr>
          <w:rFonts w:asciiTheme="minorHAnsi" w:hAnsiTheme="minorHAnsi" w:cstheme="minorHAnsi"/>
        </w:rPr>
        <w:t>in de vrije</w:t>
      </w:r>
      <w:r w:rsidR="00925C2B">
        <w:rPr>
          <w:rFonts w:asciiTheme="minorHAnsi" w:hAnsiTheme="minorHAnsi" w:cstheme="minorHAnsi"/>
        </w:rPr>
        <w:t xml:space="preserve"> </w:t>
      </w:r>
      <w:r w:rsidR="007A0F6A">
        <w:rPr>
          <w:rFonts w:asciiTheme="minorHAnsi" w:hAnsiTheme="minorHAnsi" w:cstheme="minorHAnsi"/>
        </w:rPr>
        <w:t xml:space="preserve">huurmarkt </w:t>
      </w:r>
      <w:r w:rsidR="00651903">
        <w:rPr>
          <w:rFonts w:asciiTheme="minorHAnsi" w:hAnsiTheme="minorHAnsi" w:cstheme="minorHAnsi"/>
        </w:rPr>
        <w:t xml:space="preserve">worden gevraagd </w:t>
      </w:r>
      <w:r w:rsidR="00CC45EF" w:rsidRPr="001919C3">
        <w:rPr>
          <w:rFonts w:asciiTheme="minorHAnsi" w:hAnsiTheme="minorHAnsi" w:cstheme="minorHAnsi"/>
        </w:rPr>
        <w:t xml:space="preserve">en omdat voor steeds meer </w:t>
      </w:r>
      <w:r w:rsidR="00CC45EF">
        <w:rPr>
          <w:rFonts w:asciiTheme="minorHAnsi" w:hAnsiTheme="minorHAnsi" w:cstheme="minorHAnsi"/>
        </w:rPr>
        <w:t xml:space="preserve">woningzoekenden het nagenoeg onmogelijk is om een betaalbare huurwoning </w:t>
      </w:r>
      <w:r w:rsidR="00CC45EF" w:rsidRPr="001919C3">
        <w:rPr>
          <w:rFonts w:asciiTheme="minorHAnsi" w:hAnsiTheme="minorHAnsi" w:cstheme="minorHAnsi"/>
        </w:rPr>
        <w:t xml:space="preserve">in de vrije huursector </w:t>
      </w:r>
      <w:r w:rsidR="00CC45EF">
        <w:rPr>
          <w:rFonts w:asciiTheme="minorHAnsi" w:hAnsiTheme="minorHAnsi" w:cstheme="minorHAnsi"/>
        </w:rPr>
        <w:t>te vinden</w:t>
      </w:r>
      <w:r w:rsidR="00CC45EF" w:rsidRPr="001919C3">
        <w:rPr>
          <w:rFonts w:asciiTheme="minorHAnsi" w:hAnsiTheme="minorHAnsi" w:cstheme="minorHAnsi"/>
        </w:rPr>
        <w:t>, terwijl zij te veel verdienen om voor een sociale huurwoning in aanmerking komen</w:t>
      </w:r>
      <w:r w:rsidR="00CC45EF">
        <w:rPr>
          <w:rFonts w:asciiTheme="minorHAnsi" w:hAnsiTheme="minorHAnsi" w:cstheme="minorHAnsi"/>
        </w:rPr>
        <w:t xml:space="preserve">. </w:t>
      </w:r>
      <w:r w:rsidR="00240664">
        <w:rPr>
          <w:rFonts w:asciiTheme="minorHAnsi" w:hAnsiTheme="minorHAnsi" w:cstheme="minorHAnsi"/>
        </w:rPr>
        <w:t xml:space="preserve">Wel beklemtonen </w:t>
      </w:r>
      <w:r w:rsidR="00252831">
        <w:rPr>
          <w:rFonts w:asciiTheme="minorHAnsi" w:hAnsiTheme="minorHAnsi" w:cstheme="minorHAnsi"/>
        </w:rPr>
        <w:t xml:space="preserve">beide brancheverenigingen </w:t>
      </w:r>
      <w:r w:rsidR="00240664">
        <w:rPr>
          <w:rFonts w:asciiTheme="minorHAnsi" w:hAnsiTheme="minorHAnsi" w:cstheme="minorHAnsi"/>
        </w:rPr>
        <w:t xml:space="preserve">dat </w:t>
      </w:r>
      <w:r w:rsidR="00F13ADB">
        <w:rPr>
          <w:rFonts w:asciiTheme="minorHAnsi" w:hAnsiTheme="minorHAnsi" w:cstheme="minorHAnsi"/>
        </w:rPr>
        <w:t xml:space="preserve">het noodzakelijk is dat </w:t>
      </w:r>
      <w:r w:rsidR="00240664">
        <w:rPr>
          <w:rFonts w:asciiTheme="minorHAnsi" w:hAnsiTheme="minorHAnsi" w:cstheme="minorHAnsi"/>
        </w:rPr>
        <w:t xml:space="preserve">de wet </w:t>
      </w:r>
      <w:r w:rsidR="001F4C23">
        <w:rPr>
          <w:rFonts w:asciiTheme="minorHAnsi" w:hAnsiTheme="minorHAnsi" w:cstheme="minorHAnsi"/>
        </w:rPr>
        <w:t xml:space="preserve">op essentiële punten </w:t>
      </w:r>
      <w:r w:rsidR="00F13ADB">
        <w:rPr>
          <w:rFonts w:asciiTheme="minorHAnsi" w:hAnsiTheme="minorHAnsi" w:cstheme="minorHAnsi"/>
        </w:rPr>
        <w:t>wordt aangepast.</w:t>
      </w:r>
    </w:p>
    <w:p w14:paraId="6E996C99" w14:textId="77777777" w:rsidR="007A0F6A" w:rsidRDefault="007A0F6A" w:rsidP="00CC45EF">
      <w:pPr>
        <w:rPr>
          <w:rFonts w:asciiTheme="minorHAnsi" w:hAnsiTheme="minorHAnsi" w:cstheme="minorHAnsi"/>
        </w:rPr>
      </w:pPr>
    </w:p>
    <w:p w14:paraId="7BF0F1D4" w14:textId="17C3AF04" w:rsidR="007A0F6A" w:rsidRPr="00240664" w:rsidRDefault="00645E75" w:rsidP="00CC45EF">
      <w:pPr>
        <w:rPr>
          <w:rFonts w:asciiTheme="minorHAnsi" w:hAnsiTheme="minorHAnsi" w:cstheme="minorHAnsi"/>
          <w:b/>
          <w:bCs/>
        </w:rPr>
      </w:pPr>
      <w:r w:rsidRPr="00240664">
        <w:rPr>
          <w:rFonts w:asciiTheme="minorHAnsi" w:hAnsiTheme="minorHAnsi" w:cstheme="minorHAnsi"/>
          <w:b/>
          <w:bCs/>
        </w:rPr>
        <w:t>Wetgeving niet langer uitstellen</w:t>
      </w:r>
      <w:r w:rsidR="00277023">
        <w:rPr>
          <w:rFonts w:asciiTheme="minorHAnsi" w:hAnsiTheme="minorHAnsi" w:cstheme="minorHAnsi"/>
          <w:b/>
          <w:bCs/>
        </w:rPr>
        <w:t xml:space="preserve"> en een einde aan de onzekerheid maken</w:t>
      </w:r>
    </w:p>
    <w:p w14:paraId="7FF36F14" w14:textId="401E2C32" w:rsidR="00083811" w:rsidRDefault="00240664" w:rsidP="00CC45EF">
      <w:pPr>
        <w:rPr>
          <w:rFonts w:asciiTheme="minorHAnsi" w:hAnsiTheme="minorHAnsi" w:cstheme="minorHAnsi"/>
        </w:rPr>
      </w:pPr>
      <w:r>
        <w:rPr>
          <w:rFonts w:asciiTheme="minorHAnsi" w:hAnsiTheme="minorHAnsi" w:cstheme="minorHAnsi"/>
        </w:rPr>
        <w:t xml:space="preserve">Volgens NEPROM en IVBN </w:t>
      </w:r>
      <w:r w:rsidR="00D166B1">
        <w:rPr>
          <w:rFonts w:asciiTheme="minorHAnsi" w:hAnsiTheme="minorHAnsi" w:cstheme="minorHAnsi"/>
        </w:rPr>
        <w:t xml:space="preserve">wordt er al een aantal jaar over regulering gesproken en wordt daarbij in de politieke discussie meer ingezet op ideologische verschillen dan op het zoeken naar een realistisch en duurzaam compromis. </w:t>
      </w:r>
      <w:r w:rsidR="0015305C">
        <w:rPr>
          <w:rFonts w:asciiTheme="minorHAnsi" w:hAnsiTheme="minorHAnsi" w:cstheme="minorHAnsi"/>
        </w:rPr>
        <w:t xml:space="preserve">Volgens hen </w:t>
      </w:r>
      <w:r w:rsidR="00D81DBF">
        <w:rPr>
          <w:rFonts w:asciiTheme="minorHAnsi" w:hAnsiTheme="minorHAnsi" w:cstheme="minorHAnsi"/>
        </w:rPr>
        <w:t xml:space="preserve">wordt daardoor </w:t>
      </w:r>
      <w:r w:rsidR="00D166B1">
        <w:rPr>
          <w:rFonts w:asciiTheme="minorHAnsi" w:hAnsiTheme="minorHAnsi" w:cstheme="minorHAnsi"/>
        </w:rPr>
        <w:t xml:space="preserve">voor </w:t>
      </w:r>
      <w:r w:rsidR="00005AEC">
        <w:rPr>
          <w:rFonts w:asciiTheme="minorHAnsi" w:hAnsiTheme="minorHAnsi" w:cstheme="minorHAnsi"/>
        </w:rPr>
        <w:t xml:space="preserve">een aantal beleggers </w:t>
      </w:r>
      <w:r w:rsidR="00787C0B">
        <w:rPr>
          <w:rFonts w:asciiTheme="minorHAnsi" w:hAnsiTheme="minorHAnsi" w:cstheme="minorHAnsi"/>
        </w:rPr>
        <w:t xml:space="preserve">de </w:t>
      </w:r>
      <w:r w:rsidR="00D166B1">
        <w:rPr>
          <w:rFonts w:asciiTheme="minorHAnsi" w:hAnsiTheme="minorHAnsi" w:cstheme="minorHAnsi"/>
        </w:rPr>
        <w:t xml:space="preserve">onzekerheid </w:t>
      </w:r>
      <w:r w:rsidR="00D81DBF">
        <w:rPr>
          <w:rFonts w:asciiTheme="minorHAnsi" w:hAnsiTheme="minorHAnsi" w:cstheme="minorHAnsi"/>
        </w:rPr>
        <w:t xml:space="preserve">zo </w:t>
      </w:r>
      <w:r w:rsidR="00D166B1">
        <w:rPr>
          <w:rFonts w:asciiTheme="minorHAnsi" w:hAnsiTheme="minorHAnsi" w:cstheme="minorHAnsi"/>
        </w:rPr>
        <w:t xml:space="preserve">groot </w:t>
      </w:r>
      <w:r w:rsidR="00787C0B">
        <w:rPr>
          <w:rFonts w:asciiTheme="minorHAnsi" w:hAnsiTheme="minorHAnsi" w:cstheme="minorHAnsi"/>
        </w:rPr>
        <w:t xml:space="preserve">dat </w:t>
      </w:r>
      <w:r w:rsidR="00005AEC">
        <w:rPr>
          <w:rFonts w:asciiTheme="minorHAnsi" w:hAnsiTheme="minorHAnsi" w:cstheme="minorHAnsi"/>
        </w:rPr>
        <w:t xml:space="preserve">zij zich terugtrekken uit </w:t>
      </w:r>
      <w:r w:rsidR="00331AE5">
        <w:rPr>
          <w:rFonts w:asciiTheme="minorHAnsi" w:hAnsiTheme="minorHAnsi" w:cstheme="minorHAnsi"/>
        </w:rPr>
        <w:t xml:space="preserve">de </w:t>
      </w:r>
      <w:r w:rsidR="00D166B1">
        <w:rPr>
          <w:rFonts w:asciiTheme="minorHAnsi" w:hAnsiTheme="minorHAnsi" w:cstheme="minorHAnsi"/>
        </w:rPr>
        <w:t>Nederlandse woningmarkt</w:t>
      </w:r>
      <w:r w:rsidR="000C2759">
        <w:rPr>
          <w:rFonts w:asciiTheme="minorHAnsi" w:hAnsiTheme="minorHAnsi" w:cstheme="minorHAnsi"/>
        </w:rPr>
        <w:t xml:space="preserve">, waardoor er gedurende langere tijd veel </w:t>
      </w:r>
      <w:r w:rsidR="002138B7">
        <w:rPr>
          <w:rFonts w:asciiTheme="minorHAnsi" w:hAnsiTheme="minorHAnsi" w:cstheme="minorHAnsi"/>
        </w:rPr>
        <w:t xml:space="preserve">te weinig </w:t>
      </w:r>
      <w:r w:rsidR="000C2759">
        <w:rPr>
          <w:rFonts w:asciiTheme="minorHAnsi" w:hAnsiTheme="minorHAnsi" w:cstheme="minorHAnsi"/>
        </w:rPr>
        <w:t xml:space="preserve">huurwoningen in Nederland gebouwd </w:t>
      </w:r>
      <w:r w:rsidR="00787C0B">
        <w:rPr>
          <w:rFonts w:asciiTheme="minorHAnsi" w:hAnsiTheme="minorHAnsi" w:cstheme="minorHAnsi"/>
        </w:rPr>
        <w:t xml:space="preserve">gaan </w:t>
      </w:r>
      <w:r w:rsidR="000C2759">
        <w:rPr>
          <w:rFonts w:asciiTheme="minorHAnsi" w:hAnsiTheme="minorHAnsi" w:cstheme="minorHAnsi"/>
        </w:rPr>
        <w:t>worden</w:t>
      </w:r>
      <w:r w:rsidR="002138B7">
        <w:rPr>
          <w:rFonts w:asciiTheme="minorHAnsi" w:hAnsiTheme="minorHAnsi" w:cstheme="minorHAnsi"/>
        </w:rPr>
        <w:t xml:space="preserve">. </w:t>
      </w:r>
      <w:r w:rsidR="00E05799">
        <w:rPr>
          <w:rFonts w:asciiTheme="minorHAnsi" w:hAnsiTheme="minorHAnsi" w:cstheme="minorHAnsi"/>
        </w:rPr>
        <w:t xml:space="preserve">Volgens </w:t>
      </w:r>
      <w:r w:rsidR="00BF6D0F">
        <w:rPr>
          <w:rFonts w:asciiTheme="minorHAnsi" w:hAnsiTheme="minorHAnsi" w:cstheme="minorHAnsi"/>
        </w:rPr>
        <w:t xml:space="preserve">de marktpartijen zal </w:t>
      </w:r>
      <w:r w:rsidR="00D04A0E">
        <w:rPr>
          <w:rFonts w:asciiTheme="minorHAnsi" w:hAnsiTheme="minorHAnsi" w:cstheme="minorHAnsi"/>
        </w:rPr>
        <w:t xml:space="preserve">vooral de bouw van </w:t>
      </w:r>
      <w:r w:rsidR="00BF6D0F">
        <w:rPr>
          <w:rFonts w:asciiTheme="minorHAnsi" w:hAnsiTheme="minorHAnsi" w:cstheme="minorHAnsi"/>
        </w:rPr>
        <w:t>omva</w:t>
      </w:r>
      <w:r w:rsidR="00014A11">
        <w:rPr>
          <w:rFonts w:asciiTheme="minorHAnsi" w:hAnsiTheme="minorHAnsi" w:cstheme="minorHAnsi"/>
        </w:rPr>
        <w:t>n</w:t>
      </w:r>
      <w:r w:rsidR="00BF6D0F">
        <w:rPr>
          <w:rFonts w:asciiTheme="minorHAnsi" w:hAnsiTheme="minorHAnsi" w:cstheme="minorHAnsi"/>
        </w:rPr>
        <w:t>grijke binnenstedelijk</w:t>
      </w:r>
      <w:r w:rsidR="000C73A1">
        <w:rPr>
          <w:rFonts w:asciiTheme="minorHAnsi" w:hAnsiTheme="minorHAnsi" w:cstheme="minorHAnsi"/>
        </w:rPr>
        <w:t>e</w:t>
      </w:r>
      <w:r w:rsidR="00BF6D0F">
        <w:rPr>
          <w:rFonts w:asciiTheme="minorHAnsi" w:hAnsiTheme="minorHAnsi" w:cstheme="minorHAnsi"/>
        </w:rPr>
        <w:t xml:space="preserve"> </w:t>
      </w:r>
      <w:r w:rsidR="00014A11">
        <w:rPr>
          <w:rFonts w:asciiTheme="minorHAnsi" w:hAnsiTheme="minorHAnsi" w:cstheme="minorHAnsi"/>
        </w:rPr>
        <w:t xml:space="preserve">appartementencomplexen </w:t>
      </w:r>
      <w:r w:rsidR="00D04A0E">
        <w:rPr>
          <w:rFonts w:asciiTheme="minorHAnsi" w:hAnsiTheme="minorHAnsi" w:cstheme="minorHAnsi"/>
        </w:rPr>
        <w:t>stilvallen</w:t>
      </w:r>
      <w:r w:rsidR="00014A11">
        <w:rPr>
          <w:rFonts w:asciiTheme="minorHAnsi" w:hAnsiTheme="minorHAnsi" w:cstheme="minorHAnsi"/>
        </w:rPr>
        <w:t xml:space="preserve">. </w:t>
      </w:r>
      <w:r w:rsidR="007311BB">
        <w:rPr>
          <w:rFonts w:asciiTheme="minorHAnsi" w:hAnsiTheme="minorHAnsi" w:cstheme="minorHAnsi"/>
        </w:rPr>
        <w:t xml:space="preserve">Volgens hen </w:t>
      </w:r>
      <w:r w:rsidR="004939C2">
        <w:rPr>
          <w:rFonts w:asciiTheme="minorHAnsi" w:hAnsiTheme="minorHAnsi" w:cstheme="minorHAnsi"/>
        </w:rPr>
        <w:t xml:space="preserve">moet </w:t>
      </w:r>
      <w:r w:rsidR="007311BB">
        <w:rPr>
          <w:rFonts w:asciiTheme="minorHAnsi" w:hAnsiTheme="minorHAnsi" w:cstheme="minorHAnsi"/>
        </w:rPr>
        <w:t xml:space="preserve">de politiek de ideologische tegenstellingen </w:t>
      </w:r>
      <w:r w:rsidR="004939C2">
        <w:rPr>
          <w:rFonts w:asciiTheme="minorHAnsi" w:hAnsiTheme="minorHAnsi" w:cstheme="minorHAnsi"/>
        </w:rPr>
        <w:t xml:space="preserve">overbruggen </w:t>
      </w:r>
      <w:r w:rsidR="005B3F48">
        <w:rPr>
          <w:rFonts w:asciiTheme="minorHAnsi" w:hAnsiTheme="minorHAnsi" w:cstheme="minorHAnsi"/>
        </w:rPr>
        <w:t>en met grote voortvarendheid tot een goed en evenwichtig compromis kom</w:t>
      </w:r>
      <w:r w:rsidR="00F263E2">
        <w:rPr>
          <w:rFonts w:asciiTheme="minorHAnsi" w:hAnsiTheme="minorHAnsi" w:cstheme="minorHAnsi"/>
        </w:rPr>
        <w:t>en</w:t>
      </w:r>
      <w:r w:rsidR="005B3F48">
        <w:rPr>
          <w:rFonts w:asciiTheme="minorHAnsi" w:hAnsiTheme="minorHAnsi" w:cstheme="minorHAnsi"/>
        </w:rPr>
        <w:t xml:space="preserve"> voor het wetsvoorstel, waar</w:t>
      </w:r>
      <w:r w:rsidR="00F263E2">
        <w:rPr>
          <w:rFonts w:asciiTheme="minorHAnsi" w:hAnsiTheme="minorHAnsi" w:cstheme="minorHAnsi"/>
        </w:rPr>
        <w:t xml:space="preserve">door </w:t>
      </w:r>
      <w:r w:rsidR="005B3F48">
        <w:rPr>
          <w:rFonts w:asciiTheme="minorHAnsi" w:hAnsiTheme="minorHAnsi" w:cstheme="minorHAnsi"/>
        </w:rPr>
        <w:t xml:space="preserve">marktpartijen </w:t>
      </w:r>
      <w:r w:rsidR="00F263E2">
        <w:rPr>
          <w:rFonts w:asciiTheme="minorHAnsi" w:hAnsiTheme="minorHAnsi" w:cstheme="minorHAnsi"/>
        </w:rPr>
        <w:t xml:space="preserve">weer durven te </w:t>
      </w:r>
      <w:r w:rsidR="005B3F48">
        <w:rPr>
          <w:rFonts w:asciiTheme="minorHAnsi" w:hAnsiTheme="minorHAnsi" w:cstheme="minorHAnsi"/>
        </w:rPr>
        <w:t>investeren.</w:t>
      </w:r>
    </w:p>
    <w:p w14:paraId="4DF7CD45" w14:textId="77777777" w:rsidR="00083811" w:rsidRDefault="00083811" w:rsidP="00CC45EF">
      <w:pPr>
        <w:rPr>
          <w:rFonts w:asciiTheme="minorHAnsi" w:hAnsiTheme="minorHAnsi" w:cstheme="minorHAnsi"/>
        </w:rPr>
      </w:pPr>
    </w:p>
    <w:p w14:paraId="65BDFF59" w14:textId="77777777" w:rsidR="00CC45EF" w:rsidRPr="00070ED7" w:rsidRDefault="00CC45EF" w:rsidP="00CC45EF">
      <w:pPr>
        <w:rPr>
          <w:rFonts w:asciiTheme="minorHAnsi" w:hAnsiTheme="minorHAnsi" w:cstheme="minorHAnsi"/>
          <w:b/>
          <w:bCs/>
        </w:rPr>
      </w:pPr>
      <w:r>
        <w:rPr>
          <w:rFonts w:asciiTheme="minorHAnsi" w:hAnsiTheme="minorHAnsi" w:cstheme="minorHAnsi"/>
          <w:b/>
          <w:bCs/>
        </w:rPr>
        <w:t>Vier cruciale a</w:t>
      </w:r>
      <w:r w:rsidRPr="00070ED7">
        <w:rPr>
          <w:rFonts w:asciiTheme="minorHAnsi" w:hAnsiTheme="minorHAnsi" w:cstheme="minorHAnsi"/>
          <w:b/>
          <w:bCs/>
        </w:rPr>
        <w:t xml:space="preserve">andachtspunten </w:t>
      </w:r>
      <w:r>
        <w:rPr>
          <w:rFonts w:asciiTheme="minorHAnsi" w:hAnsiTheme="minorHAnsi" w:cstheme="minorHAnsi"/>
          <w:b/>
          <w:bCs/>
        </w:rPr>
        <w:t xml:space="preserve">bij het </w:t>
      </w:r>
      <w:r w:rsidRPr="00070ED7">
        <w:rPr>
          <w:rFonts w:asciiTheme="minorHAnsi" w:hAnsiTheme="minorHAnsi" w:cstheme="minorHAnsi"/>
          <w:b/>
          <w:bCs/>
        </w:rPr>
        <w:t>wetsvoorstel</w:t>
      </w:r>
    </w:p>
    <w:p w14:paraId="4AA3ACB4" w14:textId="50CF0F95" w:rsidR="00CC45EF" w:rsidRDefault="00CC45EF" w:rsidP="00CC45EF">
      <w:pPr>
        <w:rPr>
          <w:rFonts w:asciiTheme="minorHAnsi" w:hAnsiTheme="minorHAnsi" w:cstheme="minorHAnsi"/>
        </w:rPr>
      </w:pPr>
      <w:r>
        <w:rPr>
          <w:rFonts w:asciiTheme="minorHAnsi" w:hAnsiTheme="minorHAnsi" w:cstheme="minorHAnsi"/>
        </w:rPr>
        <w:t xml:space="preserve">Het wetsvoorstel </w:t>
      </w:r>
      <w:r w:rsidR="00890711">
        <w:rPr>
          <w:rFonts w:asciiTheme="minorHAnsi" w:hAnsiTheme="minorHAnsi" w:cstheme="minorHAnsi"/>
        </w:rPr>
        <w:t>beperkt</w:t>
      </w:r>
      <w:r w:rsidR="004764FB">
        <w:rPr>
          <w:rFonts w:asciiTheme="minorHAnsi" w:hAnsiTheme="minorHAnsi" w:cstheme="minorHAnsi"/>
        </w:rPr>
        <w:t xml:space="preserve"> </w:t>
      </w:r>
      <w:r w:rsidR="003A1F55">
        <w:rPr>
          <w:rFonts w:asciiTheme="minorHAnsi" w:hAnsiTheme="minorHAnsi" w:cstheme="minorHAnsi"/>
        </w:rPr>
        <w:t>in de huidi</w:t>
      </w:r>
      <w:r w:rsidR="005055DF">
        <w:rPr>
          <w:rFonts w:asciiTheme="minorHAnsi" w:hAnsiTheme="minorHAnsi" w:cstheme="minorHAnsi"/>
        </w:rPr>
        <w:t xml:space="preserve">ge vorm </w:t>
      </w:r>
      <w:r w:rsidR="004764FB">
        <w:rPr>
          <w:rFonts w:asciiTheme="minorHAnsi" w:hAnsiTheme="minorHAnsi" w:cstheme="minorHAnsi"/>
        </w:rPr>
        <w:t xml:space="preserve">de huren </w:t>
      </w:r>
      <w:r w:rsidR="000D1E59">
        <w:rPr>
          <w:rFonts w:asciiTheme="minorHAnsi" w:hAnsiTheme="minorHAnsi" w:cstheme="minorHAnsi"/>
        </w:rPr>
        <w:t xml:space="preserve">van woningen </w:t>
      </w:r>
      <w:r w:rsidR="004764FB">
        <w:rPr>
          <w:rFonts w:asciiTheme="minorHAnsi" w:hAnsiTheme="minorHAnsi" w:cstheme="minorHAnsi"/>
        </w:rPr>
        <w:t xml:space="preserve">in </w:t>
      </w:r>
      <w:r>
        <w:rPr>
          <w:rFonts w:asciiTheme="minorHAnsi" w:hAnsiTheme="minorHAnsi" w:cstheme="minorHAnsi"/>
        </w:rPr>
        <w:t>het zogenoemde middensegment</w:t>
      </w:r>
      <w:r w:rsidR="000D1E59">
        <w:rPr>
          <w:rFonts w:eastAsia="Times New Roman"/>
        </w:rPr>
        <w:t xml:space="preserve">, </w:t>
      </w:r>
      <w:r w:rsidR="00890711">
        <w:rPr>
          <w:rFonts w:eastAsia="Times New Roman"/>
        </w:rPr>
        <w:t xml:space="preserve">huurwoningen </w:t>
      </w:r>
      <w:r w:rsidR="000D1E59">
        <w:rPr>
          <w:rFonts w:eastAsia="Times New Roman"/>
        </w:rPr>
        <w:t xml:space="preserve">met 142 tot 186 </w:t>
      </w:r>
      <w:r w:rsidR="00FD7D2F">
        <w:rPr>
          <w:rFonts w:eastAsia="Times New Roman"/>
        </w:rPr>
        <w:t>WWS</w:t>
      </w:r>
      <w:r w:rsidR="00C9457D">
        <w:rPr>
          <w:rFonts w:eastAsia="Times New Roman"/>
        </w:rPr>
        <w:t>-</w:t>
      </w:r>
      <w:r w:rsidR="000D1E59">
        <w:rPr>
          <w:rFonts w:eastAsia="Times New Roman"/>
        </w:rPr>
        <w:t xml:space="preserve">punten en </w:t>
      </w:r>
      <w:r w:rsidR="00C9457D">
        <w:rPr>
          <w:rFonts w:eastAsia="Times New Roman"/>
        </w:rPr>
        <w:t xml:space="preserve">een </w:t>
      </w:r>
      <w:r w:rsidR="000D1E59">
        <w:rPr>
          <w:rFonts w:eastAsia="Times New Roman"/>
        </w:rPr>
        <w:t>huur boven de sociale huurgrens</w:t>
      </w:r>
      <w:r w:rsidR="00890711">
        <w:rPr>
          <w:rFonts w:eastAsia="Times New Roman"/>
        </w:rPr>
        <w:t xml:space="preserve">, </w:t>
      </w:r>
      <w:r w:rsidR="00EF2546">
        <w:rPr>
          <w:rFonts w:eastAsia="Times New Roman"/>
        </w:rPr>
        <w:t>zeer sterk</w:t>
      </w:r>
      <w:r w:rsidR="0057345E">
        <w:rPr>
          <w:rFonts w:asciiTheme="minorHAnsi" w:hAnsiTheme="minorHAnsi" w:cstheme="minorHAnsi"/>
        </w:rPr>
        <w:t xml:space="preserve">. </w:t>
      </w:r>
      <w:r w:rsidR="00EF2546">
        <w:rPr>
          <w:rFonts w:asciiTheme="minorHAnsi" w:hAnsiTheme="minorHAnsi" w:cstheme="minorHAnsi"/>
        </w:rPr>
        <w:t xml:space="preserve">Bij invoering van de wet </w:t>
      </w:r>
      <w:r w:rsidR="003A1F55">
        <w:rPr>
          <w:rFonts w:asciiTheme="minorHAnsi" w:hAnsiTheme="minorHAnsi" w:cstheme="minorHAnsi"/>
        </w:rPr>
        <w:t xml:space="preserve">moet </w:t>
      </w:r>
      <w:r>
        <w:rPr>
          <w:rFonts w:asciiTheme="minorHAnsi" w:hAnsiTheme="minorHAnsi" w:cstheme="minorHAnsi"/>
        </w:rPr>
        <w:t xml:space="preserve">bij 157.000 bestaande huurwoningen </w:t>
      </w:r>
      <w:r w:rsidR="004F24E2">
        <w:rPr>
          <w:rFonts w:asciiTheme="minorHAnsi" w:hAnsiTheme="minorHAnsi" w:cstheme="minorHAnsi"/>
        </w:rPr>
        <w:t xml:space="preserve">bij mutatie </w:t>
      </w:r>
      <w:r>
        <w:rPr>
          <w:rFonts w:asciiTheme="minorHAnsi" w:hAnsiTheme="minorHAnsi" w:cstheme="minorHAnsi"/>
        </w:rPr>
        <w:t xml:space="preserve">de huur met </w:t>
      </w:r>
      <w:r w:rsidR="00EA43FB">
        <w:rPr>
          <w:rFonts w:asciiTheme="minorHAnsi" w:hAnsiTheme="minorHAnsi" w:cstheme="minorHAnsi"/>
        </w:rPr>
        <w:t>gemiddeld</w:t>
      </w:r>
      <w:r>
        <w:rPr>
          <w:rFonts w:asciiTheme="minorHAnsi" w:hAnsiTheme="minorHAnsi" w:cstheme="minorHAnsi"/>
        </w:rPr>
        <w:t xml:space="preserve"> 240 euro per maand worden verlaagd</w:t>
      </w:r>
      <w:r w:rsidR="00122B66">
        <w:rPr>
          <w:rFonts w:asciiTheme="minorHAnsi" w:hAnsiTheme="minorHAnsi" w:cstheme="minorHAnsi"/>
        </w:rPr>
        <w:t>. Dat</w:t>
      </w:r>
      <w:r>
        <w:rPr>
          <w:rFonts w:asciiTheme="minorHAnsi" w:hAnsiTheme="minorHAnsi" w:cstheme="minorHAnsi"/>
        </w:rPr>
        <w:t xml:space="preserve"> leidt </w:t>
      </w:r>
      <w:r w:rsidR="00122B66">
        <w:rPr>
          <w:rFonts w:asciiTheme="minorHAnsi" w:hAnsiTheme="minorHAnsi" w:cstheme="minorHAnsi"/>
        </w:rPr>
        <w:t xml:space="preserve">op dit moment al tot </w:t>
      </w:r>
      <w:r>
        <w:rPr>
          <w:rFonts w:asciiTheme="minorHAnsi" w:hAnsiTheme="minorHAnsi" w:cstheme="minorHAnsi"/>
        </w:rPr>
        <w:t xml:space="preserve">een verkoopgolf bij particuliere beleggers. </w:t>
      </w:r>
      <w:r w:rsidR="00CB6B3C">
        <w:rPr>
          <w:rFonts w:asciiTheme="minorHAnsi" w:hAnsiTheme="minorHAnsi" w:cstheme="minorHAnsi"/>
        </w:rPr>
        <w:t xml:space="preserve">Volgens IVBN en NEPROM zal het </w:t>
      </w:r>
      <w:r>
        <w:rPr>
          <w:rFonts w:asciiTheme="minorHAnsi" w:hAnsiTheme="minorHAnsi" w:cstheme="minorHAnsi"/>
        </w:rPr>
        <w:t xml:space="preserve">wetsvoorstel </w:t>
      </w:r>
      <w:r w:rsidR="00964F98">
        <w:rPr>
          <w:rFonts w:asciiTheme="minorHAnsi" w:hAnsiTheme="minorHAnsi" w:cstheme="minorHAnsi"/>
        </w:rPr>
        <w:t xml:space="preserve">in de huidige vorm er toe leiden dat </w:t>
      </w:r>
      <w:r w:rsidR="001E6FB6">
        <w:rPr>
          <w:rFonts w:asciiTheme="minorHAnsi" w:hAnsiTheme="minorHAnsi" w:cstheme="minorHAnsi"/>
        </w:rPr>
        <w:t xml:space="preserve">ook </w:t>
      </w:r>
      <w:r>
        <w:rPr>
          <w:rFonts w:asciiTheme="minorHAnsi" w:hAnsiTheme="minorHAnsi" w:cstheme="minorHAnsi"/>
        </w:rPr>
        <w:t>de nieuwbouw van middenhuurwoningen</w:t>
      </w:r>
      <w:r w:rsidR="00964F98">
        <w:rPr>
          <w:rFonts w:asciiTheme="minorHAnsi" w:hAnsiTheme="minorHAnsi" w:cstheme="minorHAnsi"/>
        </w:rPr>
        <w:t xml:space="preserve"> sterk wordt afgeremd</w:t>
      </w:r>
      <w:r w:rsidR="00E42D2C">
        <w:rPr>
          <w:rFonts w:asciiTheme="minorHAnsi" w:hAnsiTheme="minorHAnsi" w:cstheme="minorHAnsi"/>
        </w:rPr>
        <w:t>, hetgeen aanpassing van het voorstel noodzakelijk maakt</w:t>
      </w:r>
      <w:r w:rsidR="004A5394">
        <w:rPr>
          <w:rFonts w:asciiTheme="minorHAnsi" w:hAnsiTheme="minorHAnsi" w:cstheme="minorHAnsi"/>
        </w:rPr>
        <w:t xml:space="preserve">. </w:t>
      </w:r>
      <w:r w:rsidR="00965EE8">
        <w:rPr>
          <w:rFonts w:asciiTheme="minorHAnsi" w:hAnsiTheme="minorHAnsi" w:cstheme="minorHAnsi"/>
        </w:rPr>
        <w:t xml:space="preserve">Volgens de partijen moet </w:t>
      </w:r>
      <w:r w:rsidR="00E70FE7">
        <w:rPr>
          <w:rFonts w:asciiTheme="minorHAnsi" w:hAnsiTheme="minorHAnsi" w:cstheme="minorHAnsi"/>
        </w:rPr>
        <w:t xml:space="preserve">de nieuwe wet </w:t>
      </w:r>
      <w:r w:rsidR="007B6D7E">
        <w:rPr>
          <w:rFonts w:asciiTheme="minorHAnsi" w:hAnsiTheme="minorHAnsi" w:cstheme="minorHAnsi"/>
        </w:rPr>
        <w:t xml:space="preserve">ruimte aan beleggers bieden om </w:t>
      </w:r>
      <w:r w:rsidR="00965EE8">
        <w:rPr>
          <w:rFonts w:asciiTheme="minorHAnsi" w:hAnsiTheme="minorHAnsi" w:cstheme="minorHAnsi"/>
        </w:rPr>
        <w:t>de hu</w:t>
      </w:r>
      <w:r w:rsidR="00D74A13">
        <w:rPr>
          <w:rFonts w:asciiTheme="minorHAnsi" w:hAnsiTheme="minorHAnsi" w:cstheme="minorHAnsi"/>
        </w:rPr>
        <w:t>r</w:t>
      </w:r>
      <w:r w:rsidR="00965EE8">
        <w:rPr>
          <w:rFonts w:asciiTheme="minorHAnsi" w:hAnsiTheme="minorHAnsi" w:cstheme="minorHAnsi"/>
        </w:rPr>
        <w:t xml:space="preserve">en in het middensegment jaarlijks met inflatie plus </w:t>
      </w:r>
      <w:r w:rsidR="00D74A13">
        <w:rPr>
          <w:rFonts w:asciiTheme="minorHAnsi" w:hAnsiTheme="minorHAnsi" w:cstheme="minorHAnsi"/>
        </w:rPr>
        <w:t xml:space="preserve">maximaal </w:t>
      </w:r>
      <w:r w:rsidR="00965EE8">
        <w:rPr>
          <w:rFonts w:asciiTheme="minorHAnsi" w:hAnsiTheme="minorHAnsi" w:cstheme="minorHAnsi"/>
        </w:rPr>
        <w:t xml:space="preserve">1% </w:t>
      </w:r>
      <w:r w:rsidR="007B6D7E">
        <w:rPr>
          <w:rFonts w:asciiTheme="minorHAnsi" w:hAnsiTheme="minorHAnsi" w:cstheme="minorHAnsi"/>
        </w:rPr>
        <w:t>te verhogen</w:t>
      </w:r>
      <w:r w:rsidR="00D74A13">
        <w:rPr>
          <w:rFonts w:asciiTheme="minorHAnsi" w:hAnsiTheme="minorHAnsi" w:cstheme="minorHAnsi"/>
        </w:rPr>
        <w:t xml:space="preserve">. </w:t>
      </w:r>
      <w:r w:rsidR="007B6D7E">
        <w:rPr>
          <w:rFonts w:asciiTheme="minorHAnsi" w:hAnsiTheme="minorHAnsi" w:cstheme="minorHAnsi"/>
        </w:rPr>
        <w:t xml:space="preserve">Ook moet </w:t>
      </w:r>
      <w:r w:rsidR="00D74A13">
        <w:rPr>
          <w:rFonts w:asciiTheme="minorHAnsi" w:hAnsiTheme="minorHAnsi" w:cstheme="minorHAnsi"/>
        </w:rPr>
        <w:t>volgens hen het Woningwaarderingsstelsel ingrijpend wordt gemoderniseerd</w:t>
      </w:r>
      <w:r w:rsidR="00B66742">
        <w:rPr>
          <w:rFonts w:asciiTheme="minorHAnsi" w:hAnsiTheme="minorHAnsi" w:cstheme="minorHAnsi"/>
        </w:rPr>
        <w:t xml:space="preserve">, zodat extra kwaliteit </w:t>
      </w:r>
      <w:r w:rsidR="000B55CF">
        <w:rPr>
          <w:rFonts w:asciiTheme="minorHAnsi" w:hAnsiTheme="minorHAnsi" w:cstheme="minorHAnsi"/>
        </w:rPr>
        <w:t xml:space="preserve">en extra voorzieningen </w:t>
      </w:r>
      <w:r w:rsidR="00B66742">
        <w:rPr>
          <w:rFonts w:asciiTheme="minorHAnsi" w:hAnsiTheme="minorHAnsi" w:cstheme="minorHAnsi"/>
        </w:rPr>
        <w:t xml:space="preserve">ook vertaald </w:t>
      </w:r>
      <w:r w:rsidR="000B55CF">
        <w:rPr>
          <w:rFonts w:asciiTheme="minorHAnsi" w:hAnsiTheme="minorHAnsi" w:cstheme="minorHAnsi"/>
        </w:rPr>
        <w:t xml:space="preserve">mogen </w:t>
      </w:r>
      <w:r w:rsidR="00B66742">
        <w:rPr>
          <w:rFonts w:asciiTheme="minorHAnsi" w:hAnsiTheme="minorHAnsi" w:cstheme="minorHAnsi"/>
        </w:rPr>
        <w:t xml:space="preserve">worden in een hogere huur. </w:t>
      </w:r>
      <w:r w:rsidR="000B55CF">
        <w:rPr>
          <w:rFonts w:asciiTheme="minorHAnsi" w:hAnsiTheme="minorHAnsi" w:cstheme="minorHAnsi"/>
        </w:rPr>
        <w:t>Zolang die modernisering nog niet heeft plaatsgevonden</w:t>
      </w:r>
      <w:r w:rsidR="00637ED4">
        <w:rPr>
          <w:rFonts w:asciiTheme="minorHAnsi" w:hAnsiTheme="minorHAnsi" w:cstheme="minorHAnsi"/>
        </w:rPr>
        <w:t>,</w:t>
      </w:r>
      <w:r w:rsidR="000B55CF">
        <w:rPr>
          <w:rFonts w:asciiTheme="minorHAnsi" w:hAnsiTheme="minorHAnsi" w:cstheme="minorHAnsi"/>
        </w:rPr>
        <w:t xml:space="preserve"> </w:t>
      </w:r>
      <w:r w:rsidR="006516F6">
        <w:rPr>
          <w:rFonts w:asciiTheme="minorHAnsi" w:hAnsiTheme="minorHAnsi" w:cstheme="minorHAnsi"/>
        </w:rPr>
        <w:t>moe</w:t>
      </w:r>
      <w:r w:rsidR="00637ED4">
        <w:rPr>
          <w:rFonts w:asciiTheme="minorHAnsi" w:hAnsiTheme="minorHAnsi" w:cstheme="minorHAnsi"/>
        </w:rPr>
        <w:t>t</w:t>
      </w:r>
      <w:r w:rsidR="006516F6">
        <w:rPr>
          <w:rFonts w:asciiTheme="minorHAnsi" w:hAnsiTheme="minorHAnsi" w:cstheme="minorHAnsi"/>
        </w:rPr>
        <w:t xml:space="preserve"> </w:t>
      </w:r>
      <w:r w:rsidR="00344BBB">
        <w:rPr>
          <w:rFonts w:asciiTheme="minorHAnsi" w:hAnsiTheme="minorHAnsi" w:cstheme="minorHAnsi"/>
        </w:rPr>
        <w:t xml:space="preserve">er </w:t>
      </w:r>
      <w:r w:rsidR="006516F6">
        <w:rPr>
          <w:rFonts w:asciiTheme="minorHAnsi" w:hAnsiTheme="minorHAnsi" w:cstheme="minorHAnsi"/>
        </w:rPr>
        <w:t xml:space="preserve">voor nieuwbouwwoningen die na 1-1-2024 worden opgeleverd </w:t>
      </w:r>
      <w:r w:rsidR="00344BBB">
        <w:rPr>
          <w:rFonts w:asciiTheme="minorHAnsi" w:hAnsiTheme="minorHAnsi" w:cstheme="minorHAnsi"/>
        </w:rPr>
        <w:t>1</w:t>
      </w:r>
      <w:r w:rsidR="006516F6">
        <w:rPr>
          <w:rFonts w:asciiTheme="minorHAnsi" w:hAnsiTheme="minorHAnsi" w:cstheme="minorHAnsi"/>
        </w:rPr>
        <w:t xml:space="preserve">0% </w:t>
      </w:r>
      <w:r w:rsidR="00344BBB">
        <w:rPr>
          <w:rFonts w:asciiTheme="minorHAnsi" w:hAnsiTheme="minorHAnsi" w:cstheme="minorHAnsi"/>
        </w:rPr>
        <w:t>extra huurruimte komen in het wetsvoo</w:t>
      </w:r>
      <w:r w:rsidR="00490B29">
        <w:rPr>
          <w:rFonts w:asciiTheme="minorHAnsi" w:hAnsiTheme="minorHAnsi" w:cstheme="minorHAnsi"/>
        </w:rPr>
        <w:t>r</w:t>
      </w:r>
      <w:r w:rsidR="00344BBB">
        <w:rPr>
          <w:rFonts w:asciiTheme="minorHAnsi" w:hAnsiTheme="minorHAnsi" w:cstheme="minorHAnsi"/>
        </w:rPr>
        <w:t xml:space="preserve">stel. Tenslotte stellen IVBN en NEPROM dat het noodzakelijk is </w:t>
      </w:r>
      <w:r w:rsidR="00E538C1">
        <w:rPr>
          <w:rFonts w:asciiTheme="minorHAnsi" w:hAnsiTheme="minorHAnsi" w:cstheme="minorHAnsi"/>
        </w:rPr>
        <w:t xml:space="preserve">de verhogingen </w:t>
      </w:r>
      <w:r w:rsidR="00B30872">
        <w:rPr>
          <w:rFonts w:asciiTheme="minorHAnsi" w:hAnsiTheme="minorHAnsi" w:cstheme="minorHAnsi"/>
        </w:rPr>
        <w:t>van de overdrachts</w:t>
      </w:r>
      <w:r w:rsidR="00E538C1">
        <w:rPr>
          <w:rFonts w:asciiTheme="minorHAnsi" w:hAnsiTheme="minorHAnsi" w:cstheme="minorHAnsi"/>
        </w:rPr>
        <w:t>b</w:t>
      </w:r>
      <w:r w:rsidR="00B30872">
        <w:rPr>
          <w:rFonts w:asciiTheme="minorHAnsi" w:hAnsiTheme="minorHAnsi" w:cstheme="minorHAnsi"/>
        </w:rPr>
        <w:t xml:space="preserve">elasting voor huurwoningen </w:t>
      </w:r>
      <w:r w:rsidR="00CC51B0">
        <w:rPr>
          <w:rFonts w:asciiTheme="minorHAnsi" w:hAnsiTheme="minorHAnsi" w:cstheme="minorHAnsi"/>
        </w:rPr>
        <w:t xml:space="preserve">terug te draaien </w:t>
      </w:r>
      <w:r w:rsidR="00B30872">
        <w:rPr>
          <w:rFonts w:asciiTheme="minorHAnsi" w:hAnsiTheme="minorHAnsi" w:cstheme="minorHAnsi"/>
        </w:rPr>
        <w:t>naar 6%</w:t>
      </w:r>
      <w:r w:rsidR="00650B6D">
        <w:rPr>
          <w:rFonts w:asciiTheme="minorHAnsi" w:hAnsiTheme="minorHAnsi" w:cstheme="minorHAnsi"/>
        </w:rPr>
        <w:t xml:space="preserve">. </w:t>
      </w:r>
      <w:r>
        <w:rPr>
          <w:rFonts w:asciiTheme="minorHAnsi" w:hAnsiTheme="minorHAnsi" w:cstheme="minorHAnsi"/>
        </w:rPr>
        <w:t xml:space="preserve">Alleen </w:t>
      </w:r>
      <w:r w:rsidR="005F12A7">
        <w:rPr>
          <w:rFonts w:asciiTheme="minorHAnsi" w:hAnsiTheme="minorHAnsi" w:cstheme="minorHAnsi"/>
        </w:rPr>
        <w:t xml:space="preserve">als deze punten gehonoreerd worden zal er volgens beide brancheverenigingen weer </w:t>
      </w:r>
      <w:r>
        <w:rPr>
          <w:rFonts w:asciiTheme="minorHAnsi" w:hAnsiTheme="minorHAnsi" w:cstheme="minorHAnsi"/>
        </w:rPr>
        <w:lastRenderedPageBreak/>
        <w:t xml:space="preserve">voldoende vertrouwen bij marktpartijen zijn om de investeringen in </w:t>
      </w:r>
      <w:r w:rsidR="007A548B">
        <w:rPr>
          <w:rFonts w:asciiTheme="minorHAnsi" w:hAnsiTheme="minorHAnsi" w:cstheme="minorHAnsi"/>
        </w:rPr>
        <w:t xml:space="preserve">nieuwe </w:t>
      </w:r>
      <w:r>
        <w:rPr>
          <w:rFonts w:asciiTheme="minorHAnsi" w:hAnsiTheme="minorHAnsi" w:cstheme="minorHAnsi"/>
        </w:rPr>
        <w:t>huurwoningen door te zetten.</w:t>
      </w:r>
    </w:p>
    <w:p w14:paraId="20DFEB8C" w14:textId="77777777" w:rsidR="00190F4D" w:rsidRDefault="00190F4D" w:rsidP="00190F4D">
      <w:pPr>
        <w:pBdr>
          <w:bottom w:val="single" w:sz="6" w:space="1" w:color="auto"/>
        </w:pBdr>
        <w:rPr>
          <w:rFonts w:ascii="Garamond" w:hAnsi="Garamond" w:cstheme="minorHAnsi"/>
          <w:sz w:val="24"/>
          <w:szCs w:val="24"/>
        </w:rPr>
      </w:pPr>
    </w:p>
    <w:p w14:paraId="018B4CB9" w14:textId="77777777" w:rsidR="00190F4D" w:rsidRPr="001978AE" w:rsidRDefault="00190F4D" w:rsidP="00190F4D">
      <w:pPr>
        <w:pBdr>
          <w:bottom w:val="single" w:sz="6" w:space="1" w:color="auto"/>
        </w:pBdr>
        <w:rPr>
          <w:rFonts w:ascii="Garamond" w:hAnsi="Garamond" w:cstheme="minorHAnsi"/>
          <w:sz w:val="24"/>
          <w:szCs w:val="24"/>
        </w:rPr>
      </w:pPr>
    </w:p>
    <w:p w14:paraId="495C2277" w14:textId="77777777" w:rsidR="00190F4D" w:rsidRPr="001978AE" w:rsidRDefault="00190F4D" w:rsidP="00190F4D">
      <w:pPr>
        <w:rPr>
          <w:rFonts w:ascii="Garamond" w:hAnsi="Garamond" w:cstheme="minorHAnsi"/>
          <w:sz w:val="24"/>
          <w:szCs w:val="24"/>
        </w:rPr>
      </w:pPr>
    </w:p>
    <w:p w14:paraId="6EA30971" w14:textId="77777777" w:rsidR="00190F4D" w:rsidRPr="001978AE" w:rsidRDefault="00190F4D" w:rsidP="00190F4D">
      <w:pPr>
        <w:rPr>
          <w:rFonts w:ascii="Garamond" w:hAnsi="Garamond" w:cstheme="minorHAnsi"/>
          <w:i/>
          <w:iCs/>
          <w:sz w:val="24"/>
          <w:szCs w:val="24"/>
        </w:rPr>
      </w:pPr>
      <w:r w:rsidRPr="001978AE">
        <w:rPr>
          <w:rFonts w:ascii="Garamond" w:hAnsi="Garamond" w:cstheme="minorHAnsi"/>
          <w:i/>
          <w:iCs/>
          <w:sz w:val="24"/>
          <w:szCs w:val="24"/>
        </w:rPr>
        <w:t>Noot voor de redactie, niet voor publicatie:</w:t>
      </w:r>
    </w:p>
    <w:p w14:paraId="57570789" w14:textId="77777777" w:rsidR="00190F4D" w:rsidRPr="001978AE" w:rsidRDefault="00190F4D" w:rsidP="00190F4D">
      <w:pPr>
        <w:rPr>
          <w:rFonts w:ascii="Garamond" w:hAnsi="Garamond" w:cstheme="minorHAnsi"/>
          <w:sz w:val="24"/>
          <w:szCs w:val="24"/>
        </w:rPr>
      </w:pPr>
      <w:r w:rsidRPr="001978AE">
        <w:rPr>
          <w:rFonts w:ascii="Garamond" w:hAnsi="Garamond" w:cstheme="minorHAnsi"/>
          <w:sz w:val="24"/>
          <w:szCs w:val="24"/>
        </w:rPr>
        <w:t>Neem voor meer informatie contact op met:</w:t>
      </w:r>
    </w:p>
    <w:p w14:paraId="76C272FF" w14:textId="77777777" w:rsidR="00190F4D" w:rsidRPr="001978AE" w:rsidRDefault="00190F4D" w:rsidP="00190F4D">
      <w:pPr>
        <w:pStyle w:val="Lijstalinea"/>
        <w:numPr>
          <w:ilvl w:val="0"/>
          <w:numId w:val="1"/>
        </w:numPr>
        <w:spacing w:line="259" w:lineRule="auto"/>
        <w:rPr>
          <w:rFonts w:ascii="Garamond" w:hAnsi="Garamond" w:cstheme="minorHAnsi"/>
          <w:sz w:val="24"/>
          <w:szCs w:val="24"/>
        </w:rPr>
      </w:pPr>
      <w:r w:rsidRPr="001978AE">
        <w:rPr>
          <w:rFonts w:ascii="Garamond" w:hAnsi="Garamond" w:cstheme="minorHAnsi"/>
          <w:sz w:val="24"/>
          <w:szCs w:val="24"/>
        </w:rPr>
        <w:t>Jan Fokkema, directeur NEPROM, op 06 543 011 57</w:t>
      </w:r>
    </w:p>
    <w:p w14:paraId="130E92B0" w14:textId="77777777" w:rsidR="00190F4D" w:rsidRPr="001978AE" w:rsidRDefault="00190F4D" w:rsidP="00190F4D">
      <w:pPr>
        <w:pStyle w:val="Lijstalinea"/>
        <w:numPr>
          <w:ilvl w:val="0"/>
          <w:numId w:val="1"/>
        </w:numPr>
        <w:spacing w:line="259" w:lineRule="auto"/>
        <w:rPr>
          <w:rFonts w:ascii="Garamond" w:hAnsi="Garamond" w:cstheme="minorHAnsi"/>
          <w:sz w:val="24"/>
          <w:szCs w:val="24"/>
        </w:rPr>
      </w:pPr>
      <w:r w:rsidRPr="001978AE">
        <w:rPr>
          <w:rFonts w:ascii="Garamond" w:hAnsi="Garamond" w:cstheme="minorHAnsi"/>
          <w:sz w:val="24"/>
          <w:szCs w:val="24"/>
        </w:rPr>
        <w:t>Gert</w:t>
      </w:r>
      <w:r>
        <w:rPr>
          <w:rFonts w:ascii="Garamond" w:hAnsi="Garamond" w:cstheme="minorHAnsi"/>
          <w:sz w:val="24"/>
          <w:szCs w:val="24"/>
        </w:rPr>
        <w:t>j</w:t>
      </w:r>
      <w:r w:rsidRPr="001978AE">
        <w:rPr>
          <w:rFonts w:ascii="Garamond" w:hAnsi="Garamond" w:cstheme="minorHAnsi"/>
          <w:sz w:val="24"/>
          <w:szCs w:val="24"/>
        </w:rPr>
        <w:t>an van der Baan, voorzitter IVBN, op 06 531 337 25</w:t>
      </w:r>
    </w:p>
    <w:p w14:paraId="23E38E9C" w14:textId="77777777" w:rsidR="00190F4D" w:rsidRPr="00ED1095" w:rsidRDefault="00190F4D" w:rsidP="00190F4D">
      <w:pPr>
        <w:rPr>
          <w:rFonts w:ascii="Garamond" w:hAnsi="Garamond"/>
          <w:sz w:val="24"/>
          <w:szCs w:val="24"/>
        </w:rPr>
      </w:pPr>
    </w:p>
    <w:p w14:paraId="7519F4F5" w14:textId="77777777" w:rsidR="00FA0E3D" w:rsidRDefault="00FA0E3D"/>
    <w:sectPr w:rsidR="00FA0E3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4F5B" w14:textId="77777777" w:rsidR="000F446E" w:rsidRDefault="000F446E" w:rsidP="00190F4D">
      <w:r>
        <w:separator/>
      </w:r>
    </w:p>
  </w:endnote>
  <w:endnote w:type="continuationSeparator" w:id="0">
    <w:p w14:paraId="56BA4AD8" w14:textId="77777777" w:rsidR="000F446E" w:rsidRDefault="000F446E" w:rsidP="0019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ytona Condensed Light">
    <w:charset w:val="00"/>
    <w:family w:val="swiss"/>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F63A" w14:textId="77777777" w:rsidR="000F446E" w:rsidRDefault="000F446E" w:rsidP="00190F4D">
      <w:r>
        <w:separator/>
      </w:r>
    </w:p>
  </w:footnote>
  <w:footnote w:type="continuationSeparator" w:id="0">
    <w:p w14:paraId="0E739A9F" w14:textId="77777777" w:rsidR="000F446E" w:rsidRDefault="000F446E" w:rsidP="0019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65C7" w14:textId="77777777" w:rsidR="0060158E" w:rsidRDefault="0060158E" w:rsidP="0060158E">
    <w:pPr>
      <w:pStyle w:val="Koptekst"/>
    </w:pPr>
    <w:r>
      <w:rPr>
        <w:noProof/>
      </w:rPr>
      <w:drawing>
        <wp:inline distT="0" distB="0" distL="0" distR="0" wp14:anchorId="582C71F6" wp14:editId="316B0D4B">
          <wp:extent cx="1310640" cy="259467"/>
          <wp:effectExtent l="0" t="0" r="381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562" cy="278655"/>
                  </a:xfrm>
                  <a:prstGeom prst="rect">
                    <a:avLst/>
                  </a:prstGeom>
                  <a:noFill/>
                  <a:ln>
                    <a:noFill/>
                  </a:ln>
                </pic:spPr>
              </pic:pic>
            </a:graphicData>
          </a:graphic>
        </wp:inline>
      </w:drawing>
    </w:r>
    <w:r>
      <w:ptab w:relativeTo="margin" w:alignment="center" w:leader="none"/>
    </w:r>
    <w:r>
      <w:tab/>
      <w:t xml:space="preserve">                         </w:t>
    </w:r>
    <w:r>
      <w:rPr>
        <w:noProof/>
      </w:rPr>
      <w:drawing>
        <wp:inline distT="0" distB="0" distL="0" distR="0" wp14:anchorId="3840C42D" wp14:editId="24A1E1C2">
          <wp:extent cx="1076146" cy="448797"/>
          <wp:effectExtent l="0" t="0" r="0" b="889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082" cy="464201"/>
                  </a:xfrm>
                  <a:prstGeom prst="rect">
                    <a:avLst/>
                  </a:prstGeom>
                  <a:noFill/>
                </pic:spPr>
              </pic:pic>
            </a:graphicData>
          </a:graphic>
        </wp:inline>
      </w:drawing>
    </w:r>
    <w:r>
      <w:ptab w:relativeTo="margin" w:alignment="right" w:leader="none"/>
    </w:r>
  </w:p>
  <w:p w14:paraId="2909BAD1" w14:textId="77777777" w:rsidR="00190F4D" w:rsidRDefault="00190F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2408"/>
    <w:multiLevelType w:val="hybridMultilevel"/>
    <w:tmpl w:val="FC34F1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0993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7A"/>
    <w:rsid w:val="00005AEC"/>
    <w:rsid w:val="00010D7A"/>
    <w:rsid w:val="00014A11"/>
    <w:rsid w:val="000150DF"/>
    <w:rsid w:val="00035514"/>
    <w:rsid w:val="00042B05"/>
    <w:rsid w:val="00083811"/>
    <w:rsid w:val="000B55CF"/>
    <w:rsid w:val="000C2759"/>
    <w:rsid w:val="000C73A1"/>
    <w:rsid w:val="000D1E59"/>
    <w:rsid w:val="000F446E"/>
    <w:rsid w:val="00122B66"/>
    <w:rsid w:val="00142DB2"/>
    <w:rsid w:val="00144E81"/>
    <w:rsid w:val="001470C5"/>
    <w:rsid w:val="0015305C"/>
    <w:rsid w:val="00190F4D"/>
    <w:rsid w:val="001E6FB6"/>
    <w:rsid w:val="001F4C23"/>
    <w:rsid w:val="002138B7"/>
    <w:rsid w:val="00240664"/>
    <w:rsid w:val="002478EF"/>
    <w:rsid w:val="00252831"/>
    <w:rsid w:val="00277023"/>
    <w:rsid w:val="003000FC"/>
    <w:rsid w:val="00331AE5"/>
    <w:rsid w:val="00344BBB"/>
    <w:rsid w:val="00390491"/>
    <w:rsid w:val="003A1F55"/>
    <w:rsid w:val="003F7DE8"/>
    <w:rsid w:val="004764FB"/>
    <w:rsid w:val="00482AC3"/>
    <w:rsid w:val="00490B29"/>
    <w:rsid w:val="004939C2"/>
    <w:rsid w:val="004A5394"/>
    <w:rsid w:val="004B7492"/>
    <w:rsid w:val="004F24E2"/>
    <w:rsid w:val="005055DF"/>
    <w:rsid w:val="0057345E"/>
    <w:rsid w:val="005B3F48"/>
    <w:rsid w:val="005F12A7"/>
    <w:rsid w:val="0060158E"/>
    <w:rsid w:val="00637ED4"/>
    <w:rsid w:val="00645E75"/>
    <w:rsid w:val="00650B6D"/>
    <w:rsid w:val="006516F6"/>
    <w:rsid w:val="00651903"/>
    <w:rsid w:val="00656CDA"/>
    <w:rsid w:val="006806D9"/>
    <w:rsid w:val="006B2E41"/>
    <w:rsid w:val="007149B7"/>
    <w:rsid w:val="007311BB"/>
    <w:rsid w:val="00787C0B"/>
    <w:rsid w:val="00797009"/>
    <w:rsid w:val="007A0F6A"/>
    <w:rsid w:val="007A548B"/>
    <w:rsid w:val="007B6D7E"/>
    <w:rsid w:val="007B7234"/>
    <w:rsid w:val="007C05C3"/>
    <w:rsid w:val="0086686B"/>
    <w:rsid w:val="008820CD"/>
    <w:rsid w:val="00890711"/>
    <w:rsid w:val="008D3F85"/>
    <w:rsid w:val="00925C2B"/>
    <w:rsid w:val="009530A1"/>
    <w:rsid w:val="00964F98"/>
    <w:rsid w:val="00965EE8"/>
    <w:rsid w:val="009C6135"/>
    <w:rsid w:val="00A12AFC"/>
    <w:rsid w:val="00A1337A"/>
    <w:rsid w:val="00A52B1A"/>
    <w:rsid w:val="00A81EB2"/>
    <w:rsid w:val="00AB3CAA"/>
    <w:rsid w:val="00B10017"/>
    <w:rsid w:val="00B122B5"/>
    <w:rsid w:val="00B205C6"/>
    <w:rsid w:val="00B30872"/>
    <w:rsid w:val="00B44051"/>
    <w:rsid w:val="00B66742"/>
    <w:rsid w:val="00BC0960"/>
    <w:rsid w:val="00BD6DBD"/>
    <w:rsid w:val="00BF4FEC"/>
    <w:rsid w:val="00BF6D0F"/>
    <w:rsid w:val="00C004CD"/>
    <w:rsid w:val="00C17D89"/>
    <w:rsid w:val="00C332AC"/>
    <w:rsid w:val="00C37535"/>
    <w:rsid w:val="00C4091A"/>
    <w:rsid w:val="00C61FEF"/>
    <w:rsid w:val="00C9457D"/>
    <w:rsid w:val="00CB6B3C"/>
    <w:rsid w:val="00CC45EF"/>
    <w:rsid w:val="00CC51B0"/>
    <w:rsid w:val="00D04A0E"/>
    <w:rsid w:val="00D13837"/>
    <w:rsid w:val="00D166B1"/>
    <w:rsid w:val="00D4419D"/>
    <w:rsid w:val="00D50F14"/>
    <w:rsid w:val="00D5494D"/>
    <w:rsid w:val="00D74A13"/>
    <w:rsid w:val="00D81DBF"/>
    <w:rsid w:val="00DD310D"/>
    <w:rsid w:val="00E05799"/>
    <w:rsid w:val="00E209F6"/>
    <w:rsid w:val="00E42D2C"/>
    <w:rsid w:val="00E538C1"/>
    <w:rsid w:val="00E70FE7"/>
    <w:rsid w:val="00E76E9F"/>
    <w:rsid w:val="00E8770E"/>
    <w:rsid w:val="00EA43FB"/>
    <w:rsid w:val="00EF2546"/>
    <w:rsid w:val="00F13ADB"/>
    <w:rsid w:val="00F263E2"/>
    <w:rsid w:val="00F45B28"/>
    <w:rsid w:val="00FA0E3D"/>
    <w:rsid w:val="00FB4212"/>
    <w:rsid w:val="00FD143E"/>
    <w:rsid w:val="00FD7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2C1F"/>
  <w15:chartTrackingRefBased/>
  <w15:docId w15:val="{A63333BF-D7E3-4874-B7B7-2A5868B7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D7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0F4D"/>
    <w:pPr>
      <w:ind w:left="720"/>
      <w:contextualSpacing/>
    </w:pPr>
    <w:rPr>
      <w:rFonts w:ascii="Daytona Condensed Light" w:eastAsia="Times New Roman" w:hAnsi="Daytona Condensed Light" w:cs="Times New Roman"/>
      <w:sz w:val="20"/>
      <w:szCs w:val="18"/>
    </w:rPr>
  </w:style>
  <w:style w:type="paragraph" w:styleId="Koptekst">
    <w:name w:val="header"/>
    <w:basedOn w:val="Standaard"/>
    <w:link w:val="KoptekstChar"/>
    <w:unhideWhenUsed/>
    <w:rsid w:val="00190F4D"/>
    <w:pPr>
      <w:tabs>
        <w:tab w:val="center" w:pos="4536"/>
        <w:tab w:val="right" w:pos="9072"/>
      </w:tabs>
    </w:pPr>
  </w:style>
  <w:style w:type="character" w:customStyle="1" w:styleId="KoptekstChar">
    <w:name w:val="Koptekst Char"/>
    <w:basedOn w:val="Standaardalinea-lettertype"/>
    <w:link w:val="Koptekst"/>
    <w:uiPriority w:val="99"/>
    <w:rsid w:val="00190F4D"/>
    <w:rPr>
      <w:rFonts w:ascii="Calibri" w:hAnsi="Calibri" w:cs="Calibri"/>
      <w:lang w:eastAsia="nl-NL"/>
    </w:rPr>
  </w:style>
  <w:style w:type="paragraph" w:styleId="Voettekst">
    <w:name w:val="footer"/>
    <w:basedOn w:val="Standaard"/>
    <w:link w:val="VoettekstChar"/>
    <w:uiPriority w:val="99"/>
    <w:unhideWhenUsed/>
    <w:rsid w:val="00190F4D"/>
    <w:pPr>
      <w:tabs>
        <w:tab w:val="center" w:pos="4536"/>
        <w:tab w:val="right" w:pos="9072"/>
      </w:tabs>
    </w:pPr>
  </w:style>
  <w:style w:type="character" w:customStyle="1" w:styleId="VoettekstChar">
    <w:name w:val="Voettekst Char"/>
    <w:basedOn w:val="Standaardalinea-lettertype"/>
    <w:link w:val="Voettekst"/>
    <w:uiPriority w:val="99"/>
    <w:rsid w:val="00190F4D"/>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CCB9A78A95B2428AE43038562CEF59" ma:contentTypeVersion="17" ma:contentTypeDescription="Een nieuw document maken." ma:contentTypeScope="" ma:versionID="e58ccfd578fa49681e69328a5b4bf5d2">
  <xsd:schema xmlns:xsd="http://www.w3.org/2001/XMLSchema" xmlns:xs="http://www.w3.org/2001/XMLSchema" xmlns:p="http://schemas.microsoft.com/office/2006/metadata/properties" xmlns:ns2="92955d36-5ba4-40f6-a308-6597eef1dfc2" xmlns:ns3="255a0063-410e-4750-ab86-dc939693f77f" targetNamespace="http://schemas.microsoft.com/office/2006/metadata/properties" ma:root="true" ma:fieldsID="58c8f651d1585046b994fd0bfe27d711" ns2:_="" ns3:_="">
    <xsd:import namespace="92955d36-5ba4-40f6-a308-6597eef1dfc2"/>
    <xsd:import namespace="255a0063-410e-4750-ab86-dc939693f7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5d36-5ba4-40f6-a308-6597eef1d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4cb231a-4137-4f67-a094-3de464d78e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a0063-410e-4750-ab86-dc939693f77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950060a-8b58-45c8-94e4-09a83e632c7c}" ma:internalName="TaxCatchAll" ma:showField="CatchAllData" ma:web="255a0063-410e-4750-ab86-dc939693f7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E03D9-E733-4EC6-917E-AA3E94688470}">
  <ds:schemaRefs>
    <ds:schemaRef ds:uri="http://schemas.microsoft.com/sharepoint/v3/contenttype/forms"/>
  </ds:schemaRefs>
</ds:datastoreItem>
</file>

<file path=customXml/itemProps2.xml><?xml version="1.0" encoding="utf-8"?>
<ds:datastoreItem xmlns:ds="http://schemas.openxmlformats.org/officeDocument/2006/customXml" ds:itemID="{D390D9C2-4DA4-4433-BE1C-5AF188DE1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5d36-5ba4-40f6-a308-6597eef1dfc2"/>
    <ds:schemaRef ds:uri="255a0063-410e-4750-ab86-dc939693f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579</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Fokkema</dc:creator>
  <cp:keywords/>
  <dc:description/>
  <cp:lastModifiedBy>Jan Fokkema</cp:lastModifiedBy>
  <cp:revision>118</cp:revision>
  <dcterms:created xsi:type="dcterms:W3CDTF">2023-08-23T05:53:00Z</dcterms:created>
  <dcterms:modified xsi:type="dcterms:W3CDTF">2023-08-25T14:05:00Z</dcterms:modified>
</cp:coreProperties>
</file>